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2"/>
        <w:gridCol w:w="2982"/>
      </w:tblGrid>
      <w:tr w:rsidR="005C2EC8" w:rsidRPr="00AB3E99" w:rsidTr="00B74085">
        <w:trPr>
          <w:trHeight w:val="870"/>
        </w:trPr>
        <w:tc>
          <w:tcPr>
            <w:tcW w:w="3487" w:type="pct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484BBC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  <w14:ligatures w14:val="standardContextual"/>
              </w:rPr>
              <w:drawing>
                <wp:anchor distT="0" distB="0" distL="114300" distR="114300" simplePos="0" relativeHeight="251710464" behindDoc="0" locked="0" layoutInCell="1" allowOverlap="1" wp14:anchorId="6C01F99E" wp14:editId="22D2145E">
                  <wp:simplePos x="0" y="0"/>
                  <wp:positionH relativeFrom="column">
                    <wp:posOffset>1039</wp:posOffset>
                  </wp:positionH>
                  <wp:positionV relativeFrom="paragraph">
                    <wp:posOffset>577</wp:posOffset>
                  </wp:positionV>
                  <wp:extent cx="2983988" cy="676800"/>
                  <wp:effectExtent l="0" t="0" r="6985" b="9525"/>
                  <wp:wrapThrough wrapText="bothSides">
                    <wp:wrapPolygon edited="0">
                      <wp:start x="0" y="0"/>
                      <wp:lineTo x="0" y="21296"/>
                      <wp:lineTo x="21513" y="21296"/>
                      <wp:lineTo x="21513" y="0"/>
                      <wp:lineTo x="0" y="0"/>
                    </wp:wrapPolygon>
                  </wp:wrapThrough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res_20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88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C2EC8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C44976">
              <w:rPr>
                <w:rFonts w:asciiTheme="minorHAnsi" w:hAnsiTheme="minorHAnsi" w:cstheme="minorHAnsi"/>
                <w:b/>
                <w:bCs/>
                <w:color w:val="21517E"/>
              </w:rPr>
              <w:t>02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C44976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1E59B2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C44976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БУДІВНИЦТВО ЖИТЛА НА РІВНЕНЩИНІ</w:t>
            </w:r>
            <w:r w:rsidR="00E95E2F" w:rsidRPr="00E95E2F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AB3E99" w:rsidRDefault="00625F53" w:rsidP="00C44976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D0664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2025 ро</w:t>
            </w:r>
            <w:r w:rsidR="00C4497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ці</w:t>
            </w:r>
          </w:p>
        </w:tc>
        <w:tc>
          <w:tcPr>
            <w:tcW w:w="1513" w:type="pct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0641843" wp14:editId="4B03B26F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B74085">
        <w:trPr>
          <w:trHeight w:val="1260"/>
        </w:trPr>
        <w:tc>
          <w:tcPr>
            <w:tcW w:w="3487" w:type="pct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3" w:type="pct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0E430D" w:rsidRDefault="000E430D" w:rsidP="000E430D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0E430D" w:rsidRPr="002530AB" w:rsidRDefault="000E430D" w:rsidP="000E430D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Рівненській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0E430D" w:rsidRPr="009A410E" w:rsidRDefault="000E430D" w:rsidP="000E430D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7E11BF9" wp14:editId="41FAFC85">
                  <wp:extent cx="128714" cy="128714"/>
                  <wp:effectExtent l="0" t="0" r="0" b="0"/>
                  <wp:docPr id="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gusrv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Pr="00947DC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0E430D" w:rsidRPr="000802BE" w:rsidRDefault="000E430D" w:rsidP="000E430D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54B644B8" wp14:editId="6F772ED7">
                  <wp:extent cx="103910" cy="103910"/>
                  <wp:effectExtent l="0" t="0" r="0" b="0"/>
                  <wp:docPr id="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rv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947DC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5C2EC8" w:rsidRPr="00E94112" w:rsidRDefault="000E430D" w:rsidP="000E43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A4CF2CE" wp14:editId="050B96B1">
                  <wp:extent cx="109104" cy="109104"/>
                  <wp:effectExtent l="0" t="0" r="5715" b="5715"/>
                  <wp:docPr id="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(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036-2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Pr="009F570B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26-68-04</w:t>
            </w:r>
          </w:p>
        </w:tc>
      </w:tr>
    </w:tbl>
    <w:p w:rsidR="00846C6B" w:rsidRDefault="00846C6B" w:rsidP="00111992">
      <w:pPr>
        <w:pStyle w:val="--12"/>
      </w:pPr>
    </w:p>
    <w:p w:rsidR="00D06647" w:rsidRDefault="00D06647" w:rsidP="00D06647">
      <w:pPr>
        <w:ind w:firstLine="709"/>
        <w:jc w:val="both"/>
        <w:rPr>
          <w:rFonts w:ascii="Calibri" w:hAnsi="Calibri"/>
          <w:color w:val="1F4E79" w:themeColor="accent5" w:themeShade="80"/>
        </w:rPr>
      </w:pPr>
    </w:p>
    <w:p w:rsidR="00C44976" w:rsidRPr="007E6383" w:rsidRDefault="00C44976" w:rsidP="00C44976">
      <w:pPr>
        <w:tabs>
          <w:tab w:val="left" w:pos="70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</w:rPr>
      </w:pPr>
      <w:r w:rsidRPr="007E6383">
        <w:rPr>
          <w:rFonts w:asciiTheme="minorHAnsi" w:hAnsiTheme="minorHAnsi"/>
          <w:sz w:val="28"/>
          <w:szCs w:val="28"/>
        </w:rPr>
        <w:t>У 2025р. в області прийнято в експлуатацію 322,5 тис.м</w:t>
      </w:r>
      <w:r w:rsidRPr="007E6383">
        <w:rPr>
          <w:rFonts w:asciiTheme="minorHAnsi" w:hAnsiTheme="minorHAnsi"/>
          <w:sz w:val="28"/>
          <w:szCs w:val="28"/>
          <w:vertAlign w:val="superscript"/>
        </w:rPr>
        <w:t>2</w:t>
      </w:r>
      <w:r w:rsidRPr="007E6383">
        <w:rPr>
          <w:rFonts w:asciiTheme="minorHAnsi" w:hAnsiTheme="minorHAnsi"/>
          <w:sz w:val="28"/>
          <w:szCs w:val="28"/>
        </w:rPr>
        <w:t xml:space="preserve"> загальної площі житлових будівель, що становить 82,4% рівня </w:t>
      </w:r>
      <w:r w:rsidR="00B4041F">
        <w:rPr>
          <w:rFonts w:asciiTheme="minorHAnsi" w:hAnsiTheme="minorHAnsi"/>
          <w:sz w:val="28"/>
          <w:szCs w:val="28"/>
        </w:rPr>
        <w:t>2024р</w:t>
      </w:r>
      <w:r w:rsidRPr="007E6383">
        <w:rPr>
          <w:rFonts w:asciiTheme="minorHAnsi" w:hAnsiTheme="minorHAnsi"/>
          <w:sz w:val="28"/>
          <w:szCs w:val="28"/>
        </w:rPr>
        <w:t>.</w:t>
      </w:r>
    </w:p>
    <w:p w:rsidR="00C44976" w:rsidRPr="007E6383" w:rsidRDefault="00C44976" w:rsidP="00C44976">
      <w:pPr>
        <w:tabs>
          <w:tab w:val="left" w:pos="709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</w:rPr>
      </w:pPr>
      <w:r w:rsidRPr="007E6383">
        <w:rPr>
          <w:rFonts w:asciiTheme="minorHAnsi" w:hAnsiTheme="minorHAnsi"/>
          <w:spacing w:val="-3"/>
          <w:sz w:val="28"/>
          <w:szCs w:val="28"/>
        </w:rPr>
        <w:t xml:space="preserve">В одноквартирних будинках </w:t>
      </w:r>
      <w:r w:rsidRPr="007E6383">
        <w:rPr>
          <w:rFonts w:asciiTheme="minorHAnsi" w:hAnsiTheme="minorHAnsi"/>
          <w:sz w:val="28"/>
          <w:szCs w:val="28"/>
        </w:rPr>
        <w:t>прийнято в експлуатацію 79,3</w:t>
      </w:r>
      <w:r w:rsidRPr="007E6383">
        <w:rPr>
          <w:rFonts w:asciiTheme="minorHAnsi" w:hAnsiTheme="minorHAnsi"/>
          <w:spacing w:val="-3"/>
          <w:sz w:val="28"/>
          <w:szCs w:val="28"/>
        </w:rPr>
        <w:t>%</w:t>
      </w:r>
      <w:r w:rsidRPr="007E6383">
        <w:rPr>
          <w:rFonts w:asciiTheme="minorHAnsi" w:hAnsiTheme="minorHAnsi"/>
          <w:sz w:val="28"/>
          <w:szCs w:val="28"/>
        </w:rPr>
        <w:t xml:space="preserve"> загальної площі житлових будівель</w:t>
      </w:r>
      <w:r w:rsidRPr="007E6383">
        <w:rPr>
          <w:rFonts w:asciiTheme="minorHAnsi" w:hAnsiTheme="minorHAnsi"/>
          <w:spacing w:val="-3"/>
          <w:sz w:val="28"/>
          <w:szCs w:val="28"/>
        </w:rPr>
        <w:t>, або 255,8 тис.м</w:t>
      </w:r>
      <w:r w:rsidRPr="007E6383">
        <w:rPr>
          <w:rFonts w:asciiTheme="minorHAnsi" w:hAnsiTheme="minorHAnsi"/>
          <w:spacing w:val="-3"/>
          <w:sz w:val="28"/>
          <w:szCs w:val="28"/>
          <w:vertAlign w:val="superscript"/>
        </w:rPr>
        <w:t>2</w:t>
      </w:r>
      <w:r w:rsidRPr="007E6383">
        <w:rPr>
          <w:rFonts w:asciiTheme="minorHAnsi" w:hAnsiTheme="minorHAnsi"/>
          <w:spacing w:val="-3"/>
          <w:sz w:val="28"/>
          <w:szCs w:val="28"/>
        </w:rPr>
        <w:t>, у</w:t>
      </w:r>
      <w:r w:rsidRPr="007E6383">
        <w:rPr>
          <w:rFonts w:asciiTheme="minorHAnsi" w:hAnsiTheme="minorHAnsi"/>
          <w:sz w:val="28"/>
          <w:szCs w:val="28"/>
        </w:rPr>
        <w:t xml:space="preserve"> будинках з двома і більше квартирами </w:t>
      </w:r>
      <w:r w:rsidRPr="007E6383">
        <w:rPr>
          <w:rFonts w:asciiTheme="minorHAnsi" w:hAnsiTheme="minorHAnsi"/>
          <w:spacing w:val="-3"/>
          <w:sz w:val="28"/>
          <w:szCs w:val="28"/>
        </w:rPr>
        <w:t>– відповідно 20</w:t>
      </w:r>
      <w:r w:rsidRPr="007E6383">
        <w:rPr>
          <w:rFonts w:asciiTheme="minorHAnsi" w:hAnsiTheme="minorHAnsi"/>
          <w:sz w:val="28"/>
          <w:szCs w:val="28"/>
        </w:rPr>
        <w:t xml:space="preserve">,7%, або 66,7 </w:t>
      </w:r>
      <w:r w:rsidRPr="007E6383">
        <w:rPr>
          <w:rFonts w:asciiTheme="minorHAnsi" w:hAnsiTheme="minorHAnsi"/>
          <w:spacing w:val="-3"/>
          <w:sz w:val="28"/>
          <w:szCs w:val="28"/>
        </w:rPr>
        <w:t>тис.м</w:t>
      </w:r>
      <w:r w:rsidRPr="007E6383">
        <w:rPr>
          <w:rFonts w:asciiTheme="minorHAnsi" w:hAnsiTheme="minorHAnsi"/>
          <w:spacing w:val="-3"/>
          <w:sz w:val="28"/>
          <w:szCs w:val="28"/>
          <w:vertAlign w:val="superscript"/>
        </w:rPr>
        <w:t xml:space="preserve">2 </w:t>
      </w:r>
      <w:r w:rsidRPr="007E6383">
        <w:rPr>
          <w:rFonts w:asciiTheme="minorHAnsi" w:hAnsiTheme="minorHAnsi"/>
          <w:spacing w:val="-3"/>
          <w:sz w:val="28"/>
          <w:szCs w:val="28"/>
        </w:rPr>
        <w:t>загальної площі.</w:t>
      </w:r>
    </w:p>
    <w:p w:rsidR="00C44976" w:rsidRPr="007E6383" w:rsidRDefault="00C44976" w:rsidP="00C44976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  <w:lang w:val="ru-RU"/>
        </w:rPr>
      </w:pPr>
      <w:r w:rsidRPr="007E6383">
        <w:rPr>
          <w:rFonts w:asciiTheme="minorHAnsi" w:hAnsiTheme="minorHAnsi"/>
          <w:sz w:val="28"/>
          <w:szCs w:val="28"/>
        </w:rPr>
        <w:t>Більше двох третин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 (</w:t>
      </w:r>
      <w:r w:rsidRPr="007E6383">
        <w:rPr>
          <w:rFonts w:asciiTheme="minorHAnsi" w:hAnsiTheme="minorHAnsi"/>
          <w:sz w:val="28"/>
          <w:szCs w:val="28"/>
        </w:rPr>
        <w:t>70,3</w:t>
      </w:r>
      <w:r w:rsidRPr="007E6383">
        <w:rPr>
          <w:rFonts w:asciiTheme="minorHAnsi" w:hAnsiTheme="minorHAnsi"/>
          <w:sz w:val="28"/>
          <w:szCs w:val="28"/>
          <w:lang w:val="ru-RU"/>
        </w:rPr>
        <w:t>%) загального обсягу пло</w:t>
      </w:r>
      <w:r w:rsidRPr="007E6383">
        <w:rPr>
          <w:rFonts w:asciiTheme="minorHAnsi" w:hAnsiTheme="minorHAnsi"/>
          <w:sz w:val="28"/>
          <w:szCs w:val="28"/>
        </w:rPr>
        <w:t>щ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і житла прийнято в експлуатацію у Рівненському районі. </w:t>
      </w:r>
    </w:p>
    <w:p w:rsidR="00C44976" w:rsidRPr="007E6383" w:rsidRDefault="00C44976" w:rsidP="00C44976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pacing w:val="-3"/>
          <w:sz w:val="28"/>
          <w:szCs w:val="28"/>
          <w:lang w:val="ru-RU"/>
        </w:rPr>
      </w:pPr>
      <w:r w:rsidRPr="007E6383">
        <w:rPr>
          <w:rFonts w:asciiTheme="minorHAnsi" w:hAnsiTheme="minorHAnsi"/>
          <w:spacing w:val="-3"/>
          <w:sz w:val="28"/>
          <w:szCs w:val="28"/>
          <w:lang w:val="ru-RU"/>
        </w:rPr>
        <w:t xml:space="preserve">У міській місцевості прийнято в експлуатацію </w:t>
      </w:r>
      <w:r w:rsidRPr="007E6383">
        <w:rPr>
          <w:rFonts w:asciiTheme="minorHAnsi" w:hAnsiTheme="minorHAnsi"/>
          <w:spacing w:val="-3"/>
          <w:sz w:val="28"/>
          <w:szCs w:val="28"/>
        </w:rPr>
        <w:t>119,7</w:t>
      </w:r>
      <w:r w:rsidRPr="007E6383">
        <w:rPr>
          <w:rFonts w:asciiTheme="minorHAnsi" w:hAnsiTheme="minorHAnsi"/>
          <w:spacing w:val="-3"/>
          <w:sz w:val="28"/>
          <w:szCs w:val="28"/>
          <w:lang w:val="ru-RU"/>
        </w:rPr>
        <w:t xml:space="preserve"> тис.м</w:t>
      </w:r>
      <w:r w:rsidRPr="007E6383">
        <w:rPr>
          <w:rFonts w:asciiTheme="minorHAnsi" w:hAnsiTheme="minorHAnsi"/>
          <w:spacing w:val="-3"/>
          <w:sz w:val="28"/>
          <w:szCs w:val="28"/>
          <w:vertAlign w:val="superscript"/>
          <w:lang w:val="ru-RU"/>
        </w:rPr>
        <w:t>2</w:t>
      </w:r>
      <w:r w:rsidRPr="007E6383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r w:rsidRPr="007E6383">
        <w:rPr>
          <w:rFonts w:asciiTheme="minorHAnsi" w:hAnsiTheme="minorHAnsi"/>
          <w:spacing w:val="-3"/>
          <w:sz w:val="28"/>
          <w:szCs w:val="28"/>
        </w:rPr>
        <w:t xml:space="preserve">загальної площі 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>житла (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</w:rPr>
        <w:t>37,1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 xml:space="preserve">% загального обсягу), у сільській – 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</w:rPr>
        <w:t>202,8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 xml:space="preserve"> тис.м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vertAlign w:val="superscript"/>
          <w:lang w:val="ru-RU"/>
        </w:rPr>
        <w:t xml:space="preserve">2 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>(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</w:rPr>
        <w:t>62,9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 xml:space="preserve">%). Обсяги прийнятого в експлуатацію житла порівняно з 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</w:rPr>
        <w:t>2024р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 xml:space="preserve">. 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</w:rPr>
        <w:t>зменшилися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 xml:space="preserve"> 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</w:rPr>
        <w:t xml:space="preserve">як 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>у міській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</w:rPr>
        <w:t>,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  <w:lang w:val="ru-RU"/>
        </w:rPr>
        <w:t xml:space="preserve"> </w:t>
      </w:r>
      <w:r w:rsidRPr="007E6383">
        <w:rPr>
          <w:rFonts w:asciiTheme="minorHAnsi" w:hAnsiTheme="minorHAnsi"/>
          <w:spacing w:val="-3"/>
          <w:sz w:val="28"/>
          <w:szCs w:val="28"/>
          <w:shd w:val="clear" w:color="auto" w:fill="FFFFFF" w:themeFill="background1"/>
        </w:rPr>
        <w:t>так</w:t>
      </w:r>
      <w:r w:rsidRPr="007E6383">
        <w:rPr>
          <w:rFonts w:asciiTheme="minorHAnsi" w:hAnsiTheme="minorHAnsi"/>
          <w:spacing w:val="-3"/>
          <w:sz w:val="28"/>
          <w:szCs w:val="28"/>
        </w:rPr>
        <w:t xml:space="preserve"> і </w:t>
      </w:r>
      <w:r w:rsidRPr="007E6383">
        <w:rPr>
          <w:rFonts w:asciiTheme="minorHAnsi" w:hAnsiTheme="minorHAnsi"/>
          <w:spacing w:val="-3"/>
          <w:sz w:val="28"/>
          <w:szCs w:val="28"/>
          <w:lang w:val="ru-RU"/>
        </w:rPr>
        <w:t>сільській</w:t>
      </w:r>
      <w:r w:rsidRPr="007E6383">
        <w:rPr>
          <w:rFonts w:asciiTheme="minorHAnsi" w:hAnsiTheme="minorHAnsi"/>
          <w:spacing w:val="-3"/>
          <w:sz w:val="28"/>
          <w:szCs w:val="28"/>
        </w:rPr>
        <w:t xml:space="preserve"> </w:t>
      </w:r>
      <w:r w:rsidRPr="007E6383">
        <w:rPr>
          <w:rFonts w:asciiTheme="minorHAnsi" w:hAnsiTheme="minorHAnsi"/>
          <w:spacing w:val="-3"/>
          <w:sz w:val="28"/>
          <w:szCs w:val="28"/>
          <w:lang w:val="ru-RU"/>
        </w:rPr>
        <w:t>місцевост</w:t>
      </w:r>
      <w:r w:rsidRPr="007E6383">
        <w:rPr>
          <w:rFonts w:asciiTheme="minorHAnsi" w:hAnsiTheme="minorHAnsi"/>
          <w:spacing w:val="-3"/>
          <w:sz w:val="28"/>
          <w:szCs w:val="28"/>
        </w:rPr>
        <w:t>ях – на 19,6% та 16,4%</w:t>
      </w:r>
      <w:r w:rsidRPr="007E6383">
        <w:rPr>
          <w:rFonts w:asciiTheme="minorHAnsi" w:hAnsiTheme="minorHAnsi"/>
          <w:spacing w:val="-3"/>
          <w:sz w:val="28"/>
          <w:szCs w:val="28"/>
          <w:lang w:val="ru-RU"/>
        </w:rPr>
        <w:t xml:space="preserve"> </w:t>
      </w:r>
      <w:r w:rsidRPr="007E6383">
        <w:rPr>
          <w:rFonts w:asciiTheme="minorHAnsi" w:hAnsiTheme="minorHAnsi"/>
          <w:spacing w:val="-3"/>
          <w:sz w:val="28"/>
          <w:szCs w:val="28"/>
        </w:rPr>
        <w:t>відповідно.</w:t>
      </w:r>
    </w:p>
    <w:p w:rsidR="00C44976" w:rsidRPr="00C44976" w:rsidRDefault="00C44976" w:rsidP="00C44976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asciiTheme="minorHAnsi" w:hAnsiTheme="minorHAnsi"/>
          <w:sz w:val="28"/>
          <w:szCs w:val="28"/>
        </w:rPr>
      </w:pPr>
      <w:r w:rsidRPr="007E6383">
        <w:rPr>
          <w:rFonts w:asciiTheme="minorHAnsi" w:hAnsiTheme="minorHAnsi"/>
          <w:sz w:val="28"/>
          <w:szCs w:val="28"/>
        </w:rPr>
        <w:t>Протягом 2025р. в області прийнято в експлуатацію 3503 квартири середнім розміром 92,1 м</w:t>
      </w:r>
      <w:r w:rsidRPr="007E6383">
        <w:rPr>
          <w:rFonts w:asciiTheme="minorHAnsi" w:hAnsiTheme="minorHAnsi"/>
          <w:sz w:val="28"/>
          <w:szCs w:val="28"/>
          <w:vertAlign w:val="superscript"/>
        </w:rPr>
        <w:t>2</w:t>
      </w:r>
      <w:r w:rsidRPr="007E6383">
        <w:rPr>
          <w:rFonts w:asciiTheme="minorHAnsi" w:hAnsiTheme="minorHAnsi"/>
          <w:sz w:val="28"/>
          <w:szCs w:val="28"/>
        </w:rPr>
        <w:t xml:space="preserve"> загальної площі. 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У міській місцевості прийнято в експлуатацію </w:t>
      </w:r>
      <w:r w:rsidRPr="007E6383">
        <w:rPr>
          <w:rFonts w:asciiTheme="minorHAnsi" w:hAnsiTheme="minorHAnsi"/>
          <w:sz w:val="28"/>
          <w:szCs w:val="28"/>
        </w:rPr>
        <w:t xml:space="preserve">1569 </w:t>
      </w:r>
      <w:r w:rsidRPr="007E6383">
        <w:rPr>
          <w:rFonts w:asciiTheme="minorHAnsi" w:hAnsiTheme="minorHAnsi"/>
          <w:sz w:val="28"/>
          <w:szCs w:val="28"/>
          <w:lang w:val="ru-RU"/>
        </w:rPr>
        <w:t>квартир (</w:t>
      </w:r>
      <w:r w:rsidRPr="007E6383">
        <w:rPr>
          <w:rFonts w:asciiTheme="minorHAnsi" w:hAnsiTheme="minorHAnsi"/>
          <w:sz w:val="28"/>
          <w:szCs w:val="28"/>
        </w:rPr>
        <w:t>44,8</w:t>
      </w:r>
      <w:r w:rsidRPr="007E6383">
        <w:rPr>
          <w:rFonts w:asciiTheme="minorHAnsi" w:hAnsiTheme="minorHAnsi"/>
          <w:sz w:val="28"/>
          <w:szCs w:val="28"/>
          <w:lang w:val="ru-RU"/>
        </w:rPr>
        <w:t>% зага</w:t>
      </w:r>
      <w:r w:rsidR="00E93D79">
        <w:rPr>
          <w:rFonts w:asciiTheme="minorHAnsi" w:hAnsiTheme="minorHAnsi"/>
          <w:sz w:val="28"/>
          <w:szCs w:val="28"/>
          <w:lang w:val="ru-RU"/>
        </w:rPr>
        <w:t xml:space="preserve">льної кількості), у сільській – </w:t>
      </w:r>
      <w:bookmarkStart w:id="1" w:name="_GoBack"/>
      <w:bookmarkEnd w:id="1"/>
      <w:r w:rsidRPr="007E6383">
        <w:rPr>
          <w:rFonts w:asciiTheme="minorHAnsi" w:hAnsiTheme="minorHAnsi"/>
          <w:sz w:val="28"/>
          <w:szCs w:val="28"/>
        </w:rPr>
        <w:t>1934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 квартир</w:t>
      </w:r>
      <w:r w:rsidRPr="007E6383">
        <w:rPr>
          <w:rFonts w:asciiTheme="minorHAnsi" w:hAnsiTheme="minorHAnsi"/>
          <w:sz w:val="28"/>
          <w:szCs w:val="28"/>
        </w:rPr>
        <w:t>и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 (</w:t>
      </w:r>
      <w:r w:rsidRPr="007E6383">
        <w:rPr>
          <w:rFonts w:asciiTheme="minorHAnsi" w:hAnsiTheme="minorHAnsi"/>
          <w:sz w:val="28"/>
          <w:szCs w:val="28"/>
        </w:rPr>
        <w:t>55,2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%). </w:t>
      </w:r>
      <w:r w:rsidRPr="007E6383">
        <w:rPr>
          <w:rFonts w:asciiTheme="minorHAnsi" w:hAnsiTheme="minorHAnsi"/>
          <w:sz w:val="28"/>
          <w:szCs w:val="28"/>
        </w:rPr>
        <w:t>С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ередній розмір квартир у міській та сільській місцевості склав відповідно </w:t>
      </w:r>
      <w:r w:rsidRPr="007E6383">
        <w:rPr>
          <w:rFonts w:asciiTheme="minorHAnsi" w:hAnsiTheme="minorHAnsi"/>
          <w:sz w:val="28"/>
          <w:szCs w:val="28"/>
        </w:rPr>
        <w:t>76,3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 м</w:t>
      </w:r>
      <w:r w:rsidRPr="007E6383">
        <w:rPr>
          <w:rFonts w:asciiTheme="minorHAnsi" w:hAnsiTheme="minorHAnsi"/>
          <w:sz w:val="28"/>
          <w:szCs w:val="28"/>
          <w:vertAlign w:val="superscript"/>
          <w:lang w:val="ru-RU"/>
        </w:rPr>
        <w:t>2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 і </w:t>
      </w:r>
      <w:r w:rsidRPr="007E6383">
        <w:rPr>
          <w:rFonts w:asciiTheme="minorHAnsi" w:hAnsiTheme="minorHAnsi"/>
          <w:sz w:val="28"/>
          <w:szCs w:val="28"/>
        </w:rPr>
        <w:t>104,8</w:t>
      </w:r>
      <w:r w:rsidRPr="007E6383">
        <w:rPr>
          <w:rFonts w:asciiTheme="minorHAnsi" w:hAnsiTheme="minorHAnsi"/>
          <w:sz w:val="28"/>
          <w:szCs w:val="28"/>
          <w:lang w:val="ru-RU"/>
        </w:rPr>
        <w:t xml:space="preserve"> м</w:t>
      </w:r>
      <w:r w:rsidRPr="007E6383">
        <w:rPr>
          <w:rFonts w:asciiTheme="minorHAnsi" w:hAnsiTheme="minorHAnsi"/>
          <w:sz w:val="28"/>
          <w:szCs w:val="28"/>
          <w:vertAlign w:val="superscript"/>
          <w:lang w:val="ru-RU"/>
        </w:rPr>
        <w:t xml:space="preserve">2 </w:t>
      </w:r>
      <w:r w:rsidRPr="007E6383">
        <w:rPr>
          <w:rFonts w:asciiTheme="minorHAnsi" w:hAnsiTheme="minorHAnsi"/>
          <w:sz w:val="28"/>
          <w:szCs w:val="28"/>
          <w:lang w:val="ru-RU"/>
        </w:rPr>
        <w:t>загальної пло</w:t>
      </w:r>
      <w:r w:rsidRPr="007E6383">
        <w:rPr>
          <w:rFonts w:asciiTheme="minorHAnsi" w:hAnsiTheme="minorHAnsi"/>
          <w:sz w:val="28"/>
          <w:szCs w:val="28"/>
        </w:rPr>
        <w:t>щ</w:t>
      </w:r>
      <w:r w:rsidRPr="007E6383">
        <w:rPr>
          <w:rFonts w:asciiTheme="minorHAnsi" w:hAnsiTheme="minorHAnsi"/>
          <w:sz w:val="28"/>
          <w:szCs w:val="28"/>
          <w:lang w:val="ru-RU"/>
        </w:rPr>
        <w:t>і.</w:t>
      </w:r>
    </w:p>
    <w:p w:rsidR="00C44976" w:rsidRPr="00C44976" w:rsidRDefault="00C44976" w:rsidP="00C44976">
      <w:pPr>
        <w:tabs>
          <w:tab w:val="left" w:pos="2730"/>
        </w:tabs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asciiTheme="minorHAnsi" w:hAnsiTheme="minorHAnsi"/>
          <w:sz w:val="28"/>
          <w:szCs w:val="28"/>
        </w:rPr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841D52" w:rsidRDefault="00841D52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p w:rsidR="00484BBC" w:rsidRDefault="00484BBC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:rsidR="000E430D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0362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886E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0E1B7B">
              <w:rPr>
                <w:rFonts w:ascii="Calibri Light" w:hAnsi="Calibri Light" w:cs="Calibri Light"/>
                <w:color w:val="666666"/>
                <w:sz w:val="20"/>
                <w:szCs w:val="20"/>
              </w:rPr>
              <w:t>37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e-mail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0E430D" w:rsidRPr="000E430D">
              <w:rPr>
                <w:rFonts w:asciiTheme="majorHAnsi" w:hAnsiTheme="majorHAnsi"/>
                <w:color w:val="0563C1"/>
                <w:sz w:val="20"/>
                <w:szCs w:val="20"/>
              </w:rPr>
              <w:t>gus@rv.ukrstat.gov.ua</w:t>
            </w:r>
            <w:r w:rsidR="000E430D"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</w:p>
          <w:p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AF73FD" w:rsidRPr="00AF73FD">
              <w:rPr>
                <w:rFonts w:ascii="Calibri Light" w:hAnsi="Calibri Light" w:cs="Calibri Light"/>
                <w:color w:val="666666"/>
                <w:sz w:val="20"/>
                <w:szCs w:val="20"/>
              </w:rPr>
              <w:t>http://www.gusrv.gov.ua/statinform/menu-bud.htm</w:t>
            </w:r>
          </w:p>
          <w:p w:rsidR="00356050" w:rsidRPr="00356050" w:rsidRDefault="00356050" w:rsidP="001E59B2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0E430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Рівненській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1E59B2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:rsidR="00356050" w:rsidRPr="00356050" w:rsidRDefault="00356050" w:rsidP="000B1758">
      <w:pPr>
        <w:pStyle w:val="--12"/>
        <w:ind w:firstLine="0"/>
        <w:rPr>
          <w:sz w:val="10"/>
          <w:szCs w:val="10"/>
        </w:rPr>
      </w:pPr>
    </w:p>
    <w:sectPr w:rsidR="00356050" w:rsidRPr="00356050" w:rsidSect="00B74085">
      <w:footerReference w:type="even" r:id="rId19"/>
      <w:footerReference w:type="default" r:id="rId2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916" w:rsidRDefault="005C2916" w:rsidP="005345A4">
      <w:r>
        <w:separator/>
      </w:r>
    </w:p>
  </w:endnote>
  <w:endnote w:type="continuationSeparator" w:id="0">
    <w:p w:rsidR="005C2916" w:rsidRDefault="005C2916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44976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916" w:rsidRDefault="005C2916" w:rsidP="005345A4">
      <w:r>
        <w:separator/>
      </w:r>
    </w:p>
  </w:footnote>
  <w:footnote w:type="continuationSeparator" w:id="0">
    <w:p w:rsidR="005C2916" w:rsidRDefault="005C2916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07788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384F"/>
    <w:rsid w:val="00045C8C"/>
    <w:rsid w:val="00062027"/>
    <w:rsid w:val="00062038"/>
    <w:rsid w:val="00062D72"/>
    <w:rsid w:val="0007552B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BB3"/>
    <w:rsid w:val="000A2EB3"/>
    <w:rsid w:val="000A489E"/>
    <w:rsid w:val="000A7C0C"/>
    <w:rsid w:val="000B0ECA"/>
    <w:rsid w:val="000B1758"/>
    <w:rsid w:val="000B2664"/>
    <w:rsid w:val="000B6D17"/>
    <w:rsid w:val="000C2BAC"/>
    <w:rsid w:val="000C43BC"/>
    <w:rsid w:val="000C747A"/>
    <w:rsid w:val="000D17BF"/>
    <w:rsid w:val="000D4C6A"/>
    <w:rsid w:val="000D5FBC"/>
    <w:rsid w:val="000D6D0E"/>
    <w:rsid w:val="000D7438"/>
    <w:rsid w:val="000D7EE3"/>
    <w:rsid w:val="000E0309"/>
    <w:rsid w:val="000E0CE2"/>
    <w:rsid w:val="000E0DD1"/>
    <w:rsid w:val="000E1B7B"/>
    <w:rsid w:val="000E415D"/>
    <w:rsid w:val="000E430D"/>
    <w:rsid w:val="000E5420"/>
    <w:rsid w:val="000E595B"/>
    <w:rsid w:val="000E6B41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27C7"/>
    <w:rsid w:val="0011554B"/>
    <w:rsid w:val="001161B8"/>
    <w:rsid w:val="001167EF"/>
    <w:rsid w:val="001173DE"/>
    <w:rsid w:val="00127DC4"/>
    <w:rsid w:val="001311A7"/>
    <w:rsid w:val="00133DF2"/>
    <w:rsid w:val="00134575"/>
    <w:rsid w:val="001347D1"/>
    <w:rsid w:val="00134917"/>
    <w:rsid w:val="001364F0"/>
    <w:rsid w:val="00140C2F"/>
    <w:rsid w:val="00147398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35B"/>
    <w:rsid w:val="001A05A7"/>
    <w:rsid w:val="001A3F59"/>
    <w:rsid w:val="001A7C84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59B2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52A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05D8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6DFD"/>
    <w:rsid w:val="002A1436"/>
    <w:rsid w:val="002A31AA"/>
    <w:rsid w:val="002A7545"/>
    <w:rsid w:val="002A7601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0B6C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61F4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226"/>
    <w:rsid w:val="00347928"/>
    <w:rsid w:val="003505A3"/>
    <w:rsid w:val="00351AF5"/>
    <w:rsid w:val="00352118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0FF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C4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6DC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327A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ABD"/>
    <w:rsid w:val="00464B9F"/>
    <w:rsid w:val="004650F4"/>
    <w:rsid w:val="00465C58"/>
    <w:rsid w:val="00466532"/>
    <w:rsid w:val="004667E2"/>
    <w:rsid w:val="0046766F"/>
    <w:rsid w:val="00471705"/>
    <w:rsid w:val="0047250F"/>
    <w:rsid w:val="00472928"/>
    <w:rsid w:val="00476523"/>
    <w:rsid w:val="00476F0F"/>
    <w:rsid w:val="00480431"/>
    <w:rsid w:val="00484BBC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1D2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78B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0FCD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916"/>
    <w:rsid w:val="005C2EC8"/>
    <w:rsid w:val="005C546A"/>
    <w:rsid w:val="005C615B"/>
    <w:rsid w:val="005C6559"/>
    <w:rsid w:val="005D0BEE"/>
    <w:rsid w:val="005D115F"/>
    <w:rsid w:val="005D18BC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EE2"/>
    <w:rsid w:val="00642A2A"/>
    <w:rsid w:val="006438DC"/>
    <w:rsid w:val="00646618"/>
    <w:rsid w:val="00651839"/>
    <w:rsid w:val="00653544"/>
    <w:rsid w:val="00656AB2"/>
    <w:rsid w:val="00661967"/>
    <w:rsid w:val="00663AD3"/>
    <w:rsid w:val="006643E9"/>
    <w:rsid w:val="0066589C"/>
    <w:rsid w:val="0066610D"/>
    <w:rsid w:val="0067167D"/>
    <w:rsid w:val="0067354A"/>
    <w:rsid w:val="00680879"/>
    <w:rsid w:val="00680B3F"/>
    <w:rsid w:val="0068157D"/>
    <w:rsid w:val="00683F34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5639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47BD9"/>
    <w:rsid w:val="00750068"/>
    <w:rsid w:val="00750A95"/>
    <w:rsid w:val="007510FE"/>
    <w:rsid w:val="007524AE"/>
    <w:rsid w:val="00753C1B"/>
    <w:rsid w:val="00757281"/>
    <w:rsid w:val="00762DBE"/>
    <w:rsid w:val="00766689"/>
    <w:rsid w:val="00766BC3"/>
    <w:rsid w:val="00766EC8"/>
    <w:rsid w:val="007671B2"/>
    <w:rsid w:val="00776B29"/>
    <w:rsid w:val="0078111F"/>
    <w:rsid w:val="007818D2"/>
    <w:rsid w:val="0078701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2CE"/>
    <w:rsid w:val="007E6383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1D52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6EE5"/>
    <w:rsid w:val="00887457"/>
    <w:rsid w:val="008904AB"/>
    <w:rsid w:val="00893415"/>
    <w:rsid w:val="0089433B"/>
    <w:rsid w:val="0089635B"/>
    <w:rsid w:val="008966E2"/>
    <w:rsid w:val="0089728C"/>
    <w:rsid w:val="008A20F4"/>
    <w:rsid w:val="008A2160"/>
    <w:rsid w:val="008A4346"/>
    <w:rsid w:val="008B018F"/>
    <w:rsid w:val="008B2BAA"/>
    <w:rsid w:val="008B2BF0"/>
    <w:rsid w:val="008B4265"/>
    <w:rsid w:val="008B580D"/>
    <w:rsid w:val="008B7E7B"/>
    <w:rsid w:val="008C24EB"/>
    <w:rsid w:val="008C75DC"/>
    <w:rsid w:val="008D1F4E"/>
    <w:rsid w:val="008D6752"/>
    <w:rsid w:val="008D7E39"/>
    <w:rsid w:val="008E05A1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932"/>
    <w:rsid w:val="008F74CF"/>
    <w:rsid w:val="0090151B"/>
    <w:rsid w:val="00905394"/>
    <w:rsid w:val="00905E99"/>
    <w:rsid w:val="009068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5A36"/>
    <w:rsid w:val="00927D36"/>
    <w:rsid w:val="00936FEA"/>
    <w:rsid w:val="009408B4"/>
    <w:rsid w:val="00942DE9"/>
    <w:rsid w:val="009431BB"/>
    <w:rsid w:val="00944162"/>
    <w:rsid w:val="009442C3"/>
    <w:rsid w:val="00944304"/>
    <w:rsid w:val="00947153"/>
    <w:rsid w:val="009474EF"/>
    <w:rsid w:val="0095166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0939"/>
    <w:rsid w:val="009C119B"/>
    <w:rsid w:val="009C6B1C"/>
    <w:rsid w:val="009D11D7"/>
    <w:rsid w:val="009D17B1"/>
    <w:rsid w:val="009D4F13"/>
    <w:rsid w:val="009D6608"/>
    <w:rsid w:val="009D786F"/>
    <w:rsid w:val="009D7C33"/>
    <w:rsid w:val="009D7C60"/>
    <w:rsid w:val="009E1E14"/>
    <w:rsid w:val="009F1643"/>
    <w:rsid w:val="009F1BC9"/>
    <w:rsid w:val="009F570B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0B3"/>
    <w:rsid w:val="00A34606"/>
    <w:rsid w:val="00A34A9C"/>
    <w:rsid w:val="00A35E89"/>
    <w:rsid w:val="00A36402"/>
    <w:rsid w:val="00A405C3"/>
    <w:rsid w:val="00A40DDB"/>
    <w:rsid w:val="00A425F0"/>
    <w:rsid w:val="00A516C5"/>
    <w:rsid w:val="00A5236A"/>
    <w:rsid w:val="00A54514"/>
    <w:rsid w:val="00A56C6B"/>
    <w:rsid w:val="00A5713A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6577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4CF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A31"/>
    <w:rsid w:val="00AD3F54"/>
    <w:rsid w:val="00AD5329"/>
    <w:rsid w:val="00AD7A18"/>
    <w:rsid w:val="00AE0DC6"/>
    <w:rsid w:val="00AE18BE"/>
    <w:rsid w:val="00AE3AF4"/>
    <w:rsid w:val="00AE5008"/>
    <w:rsid w:val="00AF3AEE"/>
    <w:rsid w:val="00AF4992"/>
    <w:rsid w:val="00AF4A82"/>
    <w:rsid w:val="00AF5556"/>
    <w:rsid w:val="00AF6861"/>
    <w:rsid w:val="00AF73FD"/>
    <w:rsid w:val="00B05EEA"/>
    <w:rsid w:val="00B0783F"/>
    <w:rsid w:val="00B119C6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041F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567"/>
    <w:rsid w:val="00B60452"/>
    <w:rsid w:val="00B60B5A"/>
    <w:rsid w:val="00B611B8"/>
    <w:rsid w:val="00B65DF9"/>
    <w:rsid w:val="00B67AD2"/>
    <w:rsid w:val="00B74085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C65E9"/>
    <w:rsid w:val="00BD1663"/>
    <w:rsid w:val="00BE0C4A"/>
    <w:rsid w:val="00BE263D"/>
    <w:rsid w:val="00BE344F"/>
    <w:rsid w:val="00BE47D5"/>
    <w:rsid w:val="00BE70F0"/>
    <w:rsid w:val="00BE7BAC"/>
    <w:rsid w:val="00BF0B0D"/>
    <w:rsid w:val="00BF40BE"/>
    <w:rsid w:val="00BF6D45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671"/>
    <w:rsid w:val="00C411E9"/>
    <w:rsid w:val="00C439C2"/>
    <w:rsid w:val="00C44976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2E72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0E0C"/>
    <w:rsid w:val="00CA306A"/>
    <w:rsid w:val="00CA3BDE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5E52"/>
    <w:rsid w:val="00D023C1"/>
    <w:rsid w:val="00D02A57"/>
    <w:rsid w:val="00D05C36"/>
    <w:rsid w:val="00D06647"/>
    <w:rsid w:val="00D100D7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26702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2E9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9A9"/>
    <w:rsid w:val="00DE1D62"/>
    <w:rsid w:val="00DE24CB"/>
    <w:rsid w:val="00DE4DC5"/>
    <w:rsid w:val="00DE54B1"/>
    <w:rsid w:val="00DE60A2"/>
    <w:rsid w:val="00DF00E6"/>
    <w:rsid w:val="00DF0E32"/>
    <w:rsid w:val="00DF1856"/>
    <w:rsid w:val="00DF3350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D79"/>
    <w:rsid w:val="00E93EBA"/>
    <w:rsid w:val="00E94112"/>
    <w:rsid w:val="00E957C4"/>
    <w:rsid w:val="00E959E0"/>
    <w:rsid w:val="00E95E2F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0BDA"/>
    <w:rsid w:val="00ED2550"/>
    <w:rsid w:val="00ED3347"/>
    <w:rsid w:val="00ED544B"/>
    <w:rsid w:val="00ED5771"/>
    <w:rsid w:val="00ED5CBF"/>
    <w:rsid w:val="00ED63FC"/>
    <w:rsid w:val="00ED7CA8"/>
    <w:rsid w:val="00EE0476"/>
    <w:rsid w:val="00EE07E5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64BD"/>
    <w:rsid w:val="00F46AE3"/>
    <w:rsid w:val="00F46B32"/>
    <w:rsid w:val="00F46E7F"/>
    <w:rsid w:val="00F470DB"/>
    <w:rsid w:val="00F502DF"/>
    <w:rsid w:val="00F53C17"/>
    <w:rsid w:val="00F5666F"/>
    <w:rsid w:val="00F57ACB"/>
    <w:rsid w:val="00F63393"/>
    <w:rsid w:val="00F6627F"/>
    <w:rsid w:val="00F7093F"/>
    <w:rsid w:val="00F70E89"/>
    <w:rsid w:val="00F76560"/>
    <w:rsid w:val="00F76C3D"/>
    <w:rsid w:val="00F80225"/>
    <w:rsid w:val="00F8053C"/>
    <w:rsid w:val="00F80C2B"/>
    <w:rsid w:val="00F8336C"/>
    <w:rsid w:val="00F84E8B"/>
    <w:rsid w:val="00F8706B"/>
    <w:rsid w:val="00F87A8E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0E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6D91"/>
    <w:rsid w:val="00FE799B"/>
    <w:rsid w:val="00FF0370"/>
    <w:rsid w:val="00FF0AFE"/>
    <w:rsid w:val="00FF3212"/>
    <w:rsid w:val="00FF4E21"/>
    <w:rsid w:val="00FF538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40BA5A-4460-4AD2-98F1-5D61B7FC7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jpeg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A3B286-16B5-4251-BB9B-B100D5A7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InformA</cp:lastModifiedBy>
  <cp:revision>37</cp:revision>
  <cp:lastPrinted>2026-01-13T13:54:00Z</cp:lastPrinted>
  <dcterms:created xsi:type="dcterms:W3CDTF">2026-01-12T10:16:00Z</dcterms:created>
  <dcterms:modified xsi:type="dcterms:W3CDTF">2026-03-02T10:02:00Z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